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bd0b41f67a09471b4e183f7ab5c4f97b7d5d4"/>
    <w:p>
      <w:pPr>
        <w:pStyle w:val="Heading3"/>
      </w:pPr>
      <w:r>
        <w:t xml:space="preserve">Сведения о состоявшемся заседании Комиссии по соблюдению требований к служебному поведению управы района Северное Бутово города Москвы и урегулированию конфликта интересов.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rPr>
          <w:bCs/>
          <w:b/>
        </w:rPr>
        <w:t xml:space="preserve">Сведения о состоявшемся заседании Комиссии</w:t>
      </w:r>
    </w:p>
    <w:p>
      <w:pPr>
        <w:pStyle w:val="BodyText"/>
      </w:pPr>
      <w:r>
        <w:rPr>
          <w:bCs/>
          <w:b/>
        </w:rPr>
        <w:t xml:space="preserve">по соблюдению требований к служебному поведению управы района Северное Бутово города Москвы и урегулированию конфликта интересов.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ОИВ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заседания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Повестка заседания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Принятое решение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Управа района Северное Бутово города Москвы</w:t>
            </w:r>
          </w:p>
        </w:tc>
        <w:tc>
          <w:tcPr/>
          <w:p>
            <w:pPr>
              <w:jc w:val="left"/>
            </w:pPr>
            <w:r>
              <w:t xml:space="preserve">08.11.2021</w:t>
            </w:r>
          </w:p>
        </w:tc>
        <w:tc>
          <w:tcPr/>
          <w:p>
            <w:pPr>
              <w:jc w:val="left"/>
            </w:pPr>
            <w:r>
              <w:t xml:space="preserve">О результатах проверки достоверности и полноты сведений, представляемых государственными гражданскими служащими города Москвы и соблюдения требований к служебному поведению, утвержденного указом Мэра Москвы от 15.02.2010 № 11-УМ в отношении государственного гражданского служащего управы.</w:t>
            </w:r>
          </w:p>
        </w:tc>
        <w:tc>
          <w:tcPr/>
          <w:p>
            <w:pPr>
              <w:jc w:val="left"/>
            </w:pPr>
            <w:r>
              <w:t xml:space="preserve">Признать, что сведения о доходах, расходах, об имуществе и обязательствах имущественного характера, представленные двумя государственными гражданскими служащими управы района Северное Бутово города Москвы можно отнести к малозначительному проступку, не влекущему дисциплинарную ответственность. К дисциплинарной ответственности государственных гражданских служащих не привлекать, при этом указав им на необходимость строгого соблюдения требований действующего законодательства о противодействии коррупции.</w:t>
            </w:r>
          </w:p>
          <w:p>
            <w:pPr>
              <w:jc w:val="left"/>
            </w:pPr>
            <w:r>
              <w:t xml:space="preserve">В отношении третьего государственного гражданского служащего нарушений законодательства о противодействии коррупции не выявлено.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http://sevbutovo.mos.ru/anti-corruption/the-commission-for-observance-of-requirements-for-the-official-behaviour-of-state-civil-employees-of/detail/10532873.html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anti-corruption/the-commission-for-observance-of-requirements-for-the-official-behaviour-of-state-civil-employees-of/detail/10532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anti-corruption/the-commission-for-observance-of-requirements-for-the-official-behaviour-of-state-civil-employees-of/detail/10532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2024-09-12T18:35:53Z</dcterms:created>
  <dcterms:modified xsi:type="dcterms:W3CDTF">2024-09-12T18:35:53Z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