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b695ad7c9350fadbd0a22fcba81686da2cfef8"/>
    <w:p>
      <w:pPr>
        <w:pStyle w:val="Heading3"/>
      </w:pPr>
      <w:r>
        <w:t xml:space="preserve">Интернет-портал Национального антитеррористического комитета</w:t>
      </w:r>
    </w:p>
    <w:p>
      <w:pPr>
        <w:pStyle w:val="FirstParagraph"/>
      </w:pPr>
      <w:r>
        <w:t xml:space="preserve">02.08.2021</w:t>
      </w:r>
    </w:p>
    <w:p>
      <w:pPr>
        <w:pStyle w:val="BodyText"/>
      </w:pPr>
      <w:r>
        <w:t xml:space="preserve">Интернет-портал Национального антитеррористического комитета - </w:t>
      </w:r>
      <w:hyperlink r:id="rId20">
        <w:r>
          <w:rPr>
            <w:rStyle w:val="Hyperlink"/>
          </w:rPr>
          <w:t xml:space="preserve">http://nac.gov.ru/</w:t>
        </w:r>
      </w:hyperlink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http://sevbutovo.mos.ru/counter-terrorism/detail/10149195.html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nac.gov.ru/" TargetMode="Externa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counter-terrorism/detail/101491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nac.gov.ru/" TargetMode="Externa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counter-terrorism/detail/101491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2024-11-09T04:56:14Z</dcterms:created>
  <dcterms:modified xsi:type="dcterms:W3CDTF">2024-11-09T04:56:14Z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