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7338d351c4ce98d78f3e28ed152b610b23794"/>
    <w:p>
      <w:pPr>
        <w:pStyle w:val="Heading3"/>
      </w:pPr>
      <w:r>
        <w:t xml:space="preserve">«Видеоролики по профилактике вовлечения молодежи в противоправную деятельность»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https://www.mos.ru/news/item/143316073/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http://sevbutovo.mos.ru/counter-terrorism/detail/12615067.html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counter-terrorism/detail/12615067.html" TargetMode="External" /><Relationship Type="http://schemas.openxmlformats.org/officeDocument/2006/relationships/hyperlink" Id="rId20" Target="https://www.mos.ru/news/item/1433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counter-terrorism/detail/12615067.html" TargetMode="External" /><Relationship Type="http://schemas.openxmlformats.org/officeDocument/2006/relationships/hyperlink" Id="rId20" Target="https://www.mos.ru/news/item/1433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2025-03-14T09:23:30Z</dcterms:created>
  <dcterms:modified xsi:type="dcterms:W3CDTF">2025-03-14T09:23:30Z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