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c584a58a532d22e280a8fda7fc5aebf262bd8"/>
    <w:p>
      <w:pPr>
        <w:pStyle w:val="Heading3"/>
      </w:pPr>
      <w:r>
        <w:t xml:space="preserve">Памятка правила пожарной безопасности на природе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0c0/35wa6ea4si49aqnp6aduwtyed984slkm/Pravila-pozharnoy-bezopasnosti-na-uchastke-i-prirode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http://sevbutovo.mos.ru/emercom-of-russia-informirue/pozharnaya-bezopasnost/detail/11554649.html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emercom-of-russia-informirue/pozharnaya-bezopasnost/detail/11554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emercom-of-russia-informirue/pozharnaya-bezopasnost/detail/11554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2025-07-10T02:54:46Z</dcterms:created>
  <dcterms:modified xsi:type="dcterms:W3CDTF">2025-07-10T02:54:46Z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