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3490a996cbe19087ef9985bf9ffc7f420ef73b"/>
    <w:p>
      <w:pPr>
        <w:pStyle w:val="Heading3"/>
      </w:pPr>
      <w:r>
        <w:t xml:space="preserve">ОПОВЕЩЕНИЕ О ПРОВЕДЕНИИ ПУБЛИЧНОГО ОБСУЖДЕНИЯ 17.03.2016г.</w:t>
      </w:r>
    </w:p>
    <w:p>
      <w:pPr>
        <w:pStyle w:val="FirstParagraph"/>
      </w:pPr>
      <w:r>
        <w:t xml:space="preserve">02.03.2016</w:t>
      </w:r>
    </w:p>
    <w:p>
      <w:pPr>
        <w:pStyle w:val="BodyText"/>
      </w:pPr>
      <w:r>
        <w:rPr>
          <w:bCs/>
          <w:b/>
        </w:rPr>
        <w:t xml:space="preserve">ОПОВЕЩЕНИЕ О ПРОВЕДЕНИИ ПУБЛИЧНОГО ОБСУЖДЕНИЯ 17.03.2016г.</w:t>
      </w:r>
    </w:p>
    <w:p>
      <w:pPr>
        <w:pStyle w:val="BodyText"/>
      </w:pPr>
      <w:r>
        <w:rPr>
          <w:bCs/>
          <w:b/>
        </w:rPr>
        <w:t xml:space="preserve">           </w:t>
      </w:r>
      <w:r>
        <w:t xml:space="preserve"> </w:t>
      </w:r>
      <w:r>
        <w:t xml:space="preserve">На публичные обсуждения представляются:</w:t>
      </w:r>
    </w:p>
    <w:p>
      <w:pPr>
        <w:pStyle w:val="BodyText"/>
      </w:pPr>
      <w:r>
        <w:rPr>
          <w:bCs/>
          <w:b/>
        </w:rPr>
        <w:t xml:space="preserve">Проект №1</w:t>
      </w:r>
      <w:r>
        <w:t xml:space="preserve">:</w:t>
      </w:r>
      <w:r>
        <w:t xml:space="preserve"> </w:t>
      </w:r>
      <w:r>
        <w:rPr>
          <w:bCs/>
          <w:b/>
        </w:rPr>
        <w:t xml:space="preserve">Комплексная реконструкция ПС «Битца» 110 кВ с переводом напряжения на 220 кВ с заходами КЛ 220 кВ ПС «Битца» - ТЭЦ-26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Собрание</w:t>
      </w:r>
      <w:r>
        <w:t xml:space="preserve"> </w:t>
      </w:r>
      <w:r>
        <w:t xml:space="preserve">участников общественных обсуждений состоятся:</w:t>
      </w:r>
      <w:r>
        <w:rPr>
          <w:bCs/>
          <w:b/>
        </w:rP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проекта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собрания</w:t>
            </w:r>
          </w:p>
        </w:tc>
      </w:tr>
      <w:tr>
        <w:tc>
          <w:tcPr/>
          <w:p>
            <w:pPr>
              <w:jc w:val="left"/>
            </w:pPr>
            <w:r>
              <w:t xml:space="preserve">Проект № 1</w:t>
            </w:r>
          </w:p>
        </w:tc>
        <w:tc>
          <w:tcPr/>
          <w:p>
            <w:pPr>
              <w:jc w:val="left"/>
            </w:pPr>
            <w:r>
              <w:t xml:space="preserve">17 марта 2016 года</w:t>
            </w:r>
          </w:p>
          <w:p>
            <w:pPr>
              <w:jc w:val="left"/>
            </w:pPr>
            <w:r>
              <w:t xml:space="preserve">в 18 час. 00 мин.</w:t>
            </w:r>
          </w:p>
        </w:tc>
        <w:tc>
          <w:tcPr/>
          <w:p>
            <w:pPr>
              <w:jc w:val="left"/>
            </w:pPr>
            <w:r>
              <w:t xml:space="preserve">ул.Грина д.1 корп.2, актовый зал управы района Северное Бутово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http://sevbutovo.mos.ru/public-hearings/detail/2568134.html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ublic-hearings/detail/25681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ublic-hearings/detail/25681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2025-03-02T21:03:55Z</dcterms:created>
  <dcterms:modified xsi:type="dcterms:W3CDTF">2025-03-02T21:03:55Z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