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dbe76eedb5d7c81a598e5fb394799919ccd11"/>
    <w:p>
      <w:pPr>
        <w:pStyle w:val="Heading3"/>
      </w:pPr>
      <w:r>
        <w:t xml:space="preserve">Перед судом предстанет мужчина, совершивший незаконное распространение сведений о частной жизни своей супруги.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Межрайонной прокуратурой утверждено обвинительное заключение</w:t>
      </w:r>
      <w:r>
        <w:br/>
      </w:r>
      <w:r>
        <w:t xml:space="preserve">в отношении обвиняемого И., который испытывал личную неприязнь к своей супруге, имея в своем распоряжении ее фотографии, изготовленные в период совместного проживания без согласия последней, осознавая противоправность своих действий, распространил для неопределенного круга лиц путем расклеивания  на входной двери дома, фонарном столбе, информационном стенде и двух опорах дорожных знаков, листовки</w:t>
      </w:r>
      <w:r>
        <w:br/>
      </w:r>
      <w:r>
        <w:t xml:space="preserve">с фотоизображением супруги, фотоизображением обнаженной груди последней и с текстом, содержащим нецензурный выражения, то есть совершил преступление, предусмотренное ч. 1 ст. 137 УК РФ.</w:t>
      </w:r>
      <w:r>
        <w:br/>
      </w:r>
      <w:r>
        <w:t xml:space="preserve">Своими действиями И., в нарушение ч. 1 ст. 23 Конституции Российской Федерации, согласно которой каждый имеет право</w:t>
      </w:r>
      <w:r>
        <w:br/>
      </w:r>
      <w:r>
        <w:t xml:space="preserve">на неприкосновенность частной жизни, личную и семейную тайну, защиту чести и доброго имени, а также ч. 1 ст. 24 Конституции Российской Федерации, согласно которой, сбор, хранение, использование</w:t>
      </w:r>
      <w:r>
        <w:br/>
      </w:r>
      <w:r>
        <w:t xml:space="preserve">и распространение информации о частной жизни лица без его согласия</w:t>
      </w:r>
      <w:r>
        <w:br/>
      </w:r>
      <w:r>
        <w:t xml:space="preserve">не допускаются, незаконно распространил сведения о частной жизни супруги, составляющие ее личную тайну, без согласия, тем самым причинил последней моральный вред.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http://sevbutovo.mos.ru/the-prosecutor-s-office-clarifies/detail/13052020.html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the-prosecutor-s-office-clarifies/detail/13052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the-prosecutor-s-office-clarifies/detail/13052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2025-08-05T04:41:43Z</dcterms:created>
  <dcterms:modified xsi:type="dcterms:W3CDTF">2025-08-05T04:41:43Z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